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72553">
      <w:pPr>
        <w:spacing w:line="360" w:lineRule="auto"/>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鹰潭职业技术学院</w:t>
      </w:r>
      <w:r>
        <w:rPr>
          <w:rFonts w:hint="eastAsia" w:ascii="仿宋" w:hAnsi="仿宋" w:eastAsia="仿宋" w:cs="仿宋"/>
          <w:b/>
          <w:bCs/>
          <w:color w:val="000000"/>
          <w:sz w:val="44"/>
          <w:szCs w:val="44"/>
          <w:lang w:val="en-US" w:eastAsia="zh-CN"/>
        </w:rPr>
        <w:t>4号学生公寓底西3号</w:t>
      </w:r>
    </w:p>
    <w:p w14:paraId="58ED54DA">
      <w:pPr>
        <w:spacing w:line="360" w:lineRule="auto"/>
        <w:jc w:val="center"/>
        <w:rPr>
          <w:rFonts w:hint="eastAsia" w:ascii="仿宋" w:hAnsi="仿宋" w:eastAsia="仿宋" w:cs="Times New Roman"/>
          <w:b/>
          <w:color w:val="auto"/>
          <w:w w:val="90"/>
          <w:sz w:val="32"/>
          <w:szCs w:val="32"/>
          <w:highlight w:val="none"/>
          <w:lang w:eastAsia="zh-CN"/>
        </w:rPr>
      </w:pPr>
      <w:r>
        <w:rPr>
          <w:rFonts w:hint="eastAsia" w:ascii="仿宋" w:hAnsi="仿宋" w:eastAsia="仿宋" w:cs="仿宋"/>
          <w:b/>
          <w:bCs/>
          <w:color w:val="000000"/>
          <w:sz w:val="44"/>
          <w:szCs w:val="44"/>
          <w:lang w:val="en-US" w:eastAsia="zh-CN"/>
        </w:rPr>
        <w:t>店面租赁权网络竞价</w:t>
      </w:r>
    </w:p>
    <w:p w14:paraId="01BC10C5">
      <w:pPr>
        <w:pStyle w:val="10"/>
        <w:jc w:val="center"/>
        <w:rPr>
          <w:rFonts w:hint="eastAsia" w:ascii="仿宋" w:hAnsi="仿宋" w:eastAsia="仿宋" w:cs="仿宋"/>
          <w:b/>
          <w:bCs/>
          <w:color w:val="000000"/>
          <w:sz w:val="44"/>
          <w:szCs w:val="44"/>
          <w:lang w:val="en-US" w:eastAsia="zh-CN"/>
        </w:rPr>
      </w:pPr>
    </w:p>
    <w:p w14:paraId="67D48993">
      <w:pPr>
        <w:spacing w:line="360" w:lineRule="auto"/>
        <w:jc w:val="center"/>
        <w:rPr>
          <w:rFonts w:hint="eastAsia" w:ascii="仿宋" w:hAnsi="仿宋" w:eastAsia="仿宋" w:cs="仿宋"/>
          <w:b/>
          <w:bCs/>
          <w:color w:val="000000"/>
          <w:sz w:val="44"/>
          <w:szCs w:val="44"/>
          <w:lang w:val="en-US" w:eastAsia="zh-CN"/>
        </w:rPr>
      </w:pPr>
    </w:p>
    <w:p w14:paraId="58E5030B">
      <w:pPr>
        <w:spacing w:line="360" w:lineRule="auto"/>
        <w:jc w:val="center"/>
        <w:rPr>
          <w:rFonts w:hint="eastAsia" w:ascii="仿宋" w:hAnsi="仿宋" w:eastAsia="仿宋" w:cs="仿宋"/>
          <w:b/>
          <w:bCs/>
          <w:color w:val="000000"/>
          <w:sz w:val="44"/>
          <w:szCs w:val="44"/>
          <w:lang w:val="en-US" w:eastAsia="zh-CN"/>
        </w:rPr>
      </w:pPr>
    </w:p>
    <w:p w14:paraId="45AF781F">
      <w:pPr>
        <w:spacing w:line="360" w:lineRule="auto"/>
        <w:jc w:val="center"/>
        <w:rPr>
          <w:rFonts w:hint="eastAsia" w:ascii="仿宋" w:hAnsi="仿宋" w:eastAsia="仿宋" w:cs="仿宋"/>
          <w:b/>
          <w:bCs/>
          <w:color w:val="000000"/>
          <w:sz w:val="44"/>
          <w:szCs w:val="44"/>
          <w:lang w:val="en-US" w:eastAsia="zh-CN"/>
        </w:rPr>
      </w:pPr>
    </w:p>
    <w:p w14:paraId="30290275">
      <w:pPr>
        <w:spacing w:line="360" w:lineRule="auto"/>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竞</w:t>
      </w:r>
    </w:p>
    <w:p w14:paraId="5F3D95BE">
      <w:pPr>
        <w:spacing w:line="360" w:lineRule="auto"/>
        <w:ind w:firstLine="883" w:firstLineChars="200"/>
        <w:jc w:val="center"/>
        <w:rPr>
          <w:rFonts w:hint="eastAsia" w:ascii="仿宋" w:hAnsi="仿宋" w:eastAsia="仿宋" w:cs="仿宋"/>
          <w:b/>
          <w:bCs/>
          <w:color w:val="000000"/>
          <w:sz w:val="44"/>
          <w:szCs w:val="44"/>
          <w:lang w:val="en-US" w:eastAsia="zh-CN"/>
        </w:rPr>
      </w:pPr>
    </w:p>
    <w:p w14:paraId="4D2042E6">
      <w:pPr>
        <w:spacing w:line="360" w:lineRule="auto"/>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价</w:t>
      </w:r>
    </w:p>
    <w:p w14:paraId="7E1FF3B0">
      <w:pPr>
        <w:spacing w:line="360" w:lineRule="auto"/>
        <w:jc w:val="center"/>
        <w:rPr>
          <w:rFonts w:hint="eastAsia" w:ascii="仿宋" w:hAnsi="仿宋" w:eastAsia="仿宋" w:cs="仿宋"/>
          <w:b/>
          <w:bCs/>
          <w:color w:val="000000"/>
          <w:sz w:val="44"/>
          <w:szCs w:val="44"/>
          <w:lang w:val="en-US" w:eastAsia="zh-CN"/>
        </w:rPr>
      </w:pPr>
    </w:p>
    <w:p w14:paraId="76AED238">
      <w:pPr>
        <w:spacing w:line="360" w:lineRule="auto"/>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资</w:t>
      </w:r>
    </w:p>
    <w:p w14:paraId="61654B13">
      <w:pPr>
        <w:spacing w:line="360" w:lineRule="auto"/>
        <w:ind w:firstLine="883" w:firstLineChars="200"/>
        <w:jc w:val="center"/>
        <w:rPr>
          <w:rFonts w:hint="eastAsia" w:ascii="仿宋" w:hAnsi="仿宋" w:eastAsia="仿宋" w:cs="仿宋"/>
          <w:b/>
          <w:bCs/>
          <w:color w:val="000000"/>
          <w:sz w:val="44"/>
          <w:szCs w:val="44"/>
          <w:lang w:val="en-US" w:eastAsia="zh-CN"/>
        </w:rPr>
      </w:pPr>
    </w:p>
    <w:p w14:paraId="0BA99F6E">
      <w:pPr>
        <w:spacing w:line="360" w:lineRule="auto"/>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料</w:t>
      </w:r>
    </w:p>
    <w:p w14:paraId="5F8A030B">
      <w:pPr>
        <w:jc w:val="both"/>
        <w:rPr>
          <w:rFonts w:hint="eastAsia" w:ascii="仿宋" w:hAnsi="仿宋" w:eastAsia="仿宋" w:cs="仿宋"/>
          <w:b/>
          <w:sz w:val="32"/>
          <w:szCs w:val="32"/>
          <w:highlight w:val="none"/>
        </w:rPr>
      </w:pPr>
    </w:p>
    <w:p w14:paraId="1804B58D">
      <w:pPr>
        <w:jc w:val="both"/>
        <w:rPr>
          <w:rFonts w:hint="eastAsia" w:ascii="仿宋" w:hAnsi="仿宋" w:eastAsia="仿宋" w:cs="仿宋"/>
          <w:b/>
          <w:sz w:val="32"/>
          <w:szCs w:val="32"/>
          <w:highlight w:val="none"/>
        </w:rPr>
      </w:pPr>
    </w:p>
    <w:p w14:paraId="0FBB990F">
      <w:pPr>
        <w:jc w:val="both"/>
        <w:rPr>
          <w:rFonts w:hint="eastAsia" w:ascii="仿宋" w:hAnsi="仿宋" w:eastAsia="仿宋" w:cs="仿宋"/>
          <w:b/>
          <w:sz w:val="32"/>
          <w:szCs w:val="32"/>
          <w:highlight w:val="none"/>
        </w:rPr>
      </w:pPr>
    </w:p>
    <w:p w14:paraId="7A87286C">
      <w:pPr>
        <w:jc w:val="both"/>
        <w:rPr>
          <w:rFonts w:hint="eastAsia" w:ascii="仿宋" w:hAnsi="仿宋" w:eastAsia="仿宋" w:cs="仿宋"/>
          <w:b/>
          <w:sz w:val="32"/>
          <w:szCs w:val="32"/>
          <w:highlight w:val="none"/>
        </w:rPr>
      </w:pPr>
    </w:p>
    <w:p w14:paraId="31780FCA">
      <w:pPr>
        <w:jc w:val="both"/>
        <w:rPr>
          <w:rFonts w:hint="eastAsia" w:ascii="仿宋" w:hAnsi="仿宋" w:eastAsia="仿宋" w:cs="仿宋"/>
          <w:b/>
          <w:sz w:val="32"/>
          <w:szCs w:val="32"/>
          <w:highlight w:val="none"/>
        </w:rPr>
      </w:pPr>
    </w:p>
    <w:p w14:paraId="75ADBC01">
      <w:pPr>
        <w:spacing w:line="360" w:lineRule="auto"/>
        <w:ind w:firstLine="482" w:firstLineChars="200"/>
        <w:rPr>
          <w:rFonts w:hint="default" w:ascii="仿宋" w:hAnsi="仿宋" w:eastAsia="仿宋" w:cs="仿宋"/>
          <w:b/>
          <w:bCs/>
          <w:color w:val="000000"/>
          <w:sz w:val="24"/>
          <w:szCs w:val="24"/>
          <w:highlight w:val="none"/>
          <w:lang w:val="en-US" w:eastAsia="zh-CN"/>
        </w:rPr>
      </w:pPr>
      <w:r>
        <w:rPr>
          <w:rFonts w:hint="eastAsia" w:ascii="仿宋" w:hAnsi="仿宋" w:eastAsia="仿宋" w:cs="仿宋"/>
          <w:b/>
          <w:bCs/>
          <w:color w:val="000000"/>
          <w:sz w:val="24"/>
          <w:szCs w:val="24"/>
          <w:highlight w:val="none"/>
          <w:lang w:val="en-US" w:eastAsia="zh-CN"/>
        </w:rPr>
        <w:t>竞价时间：2025年6月20日9:30时开始</w:t>
      </w:r>
    </w:p>
    <w:p w14:paraId="6A352537">
      <w:pPr>
        <w:spacing w:line="360" w:lineRule="auto"/>
        <w:ind w:firstLine="482" w:firstLineChars="200"/>
        <w:rPr>
          <w:rFonts w:hint="eastAsia" w:ascii="仿宋" w:hAnsi="仿宋" w:eastAsia="仿宋" w:cs="仿宋"/>
          <w:b/>
          <w:bCs/>
          <w:color w:val="000000"/>
          <w:sz w:val="24"/>
          <w:szCs w:val="24"/>
          <w:highlight w:val="none"/>
          <w:lang w:val="en-US" w:eastAsia="zh-CN"/>
        </w:rPr>
      </w:pPr>
      <w:r>
        <w:rPr>
          <w:rFonts w:hint="eastAsia" w:ascii="仿宋" w:hAnsi="仿宋" w:eastAsia="仿宋" w:cs="仿宋"/>
          <w:b/>
          <w:bCs/>
          <w:color w:val="000000"/>
          <w:sz w:val="24"/>
          <w:szCs w:val="24"/>
          <w:highlight w:val="none"/>
          <w:lang w:val="en-US" w:eastAsia="zh-CN"/>
        </w:rPr>
        <w:t>竞价网址：江西省公共资源交易网（http://ggzy.jiangxi.gov.cn）</w:t>
      </w:r>
    </w:p>
    <w:p w14:paraId="7E20E803">
      <w:pPr>
        <w:spacing w:line="360" w:lineRule="auto"/>
        <w:ind w:firstLine="482" w:firstLineChars="200"/>
        <w:rPr>
          <w:rFonts w:hint="eastAsia" w:ascii="仿宋" w:hAnsi="仿宋" w:eastAsia="仿宋" w:cs="仿宋"/>
          <w:b/>
          <w:bCs/>
          <w:color w:val="000000"/>
          <w:sz w:val="24"/>
          <w:szCs w:val="24"/>
          <w:highlight w:val="none"/>
          <w:lang w:val="en-US" w:eastAsia="zh-CN"/>
        </w:rPr>
      </w:pPr>
      <w:r>
        <w:rPr>
          <w:rFonts w:hint="eastAsia" w:ascii="仿宋" w:hAnsi="仿宋" w:eastAsia="仿宋" w:cs="仿宋"/>
          <w:b/>
          <w:bCs/>
          <w:color w:val="000000"/>
          <w:sz w:val="24"/>
          <w:szCs w:val="24"/>
          <w:highlight w:val="none"/>
          <w:lang w:val="en-US" w:eastAsia="zh-CN"/>
        </w:rPr>
        <w:t>代理公司：鹰潭市产权经纪服务所</w:t>
      </w:r>
    </w:p>
    <w:p w14:paraId="1E378F01">
      <w:pPr>
        <w:spacing w:line="360" w:lineRule="auto"/>
        <w:ind w:firstLine="482" w:firstLineChars="200"/>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公司地址：鹰潭市梅园大道3号</w:t>
      </w:r>
    </w:p>
    <w:p w14:paraId="4047A8A6">
      <w:pPr>
        <w:spacing w:line="360" w:lineRule="auto"/>
        <w:ind w:firstLine="482" w:firstLineChars="200"/>
        <w:rPr>
          <w:rFonts w:hint="eastAsia" w:ascii="Times New Roman" w:hAnsi="Times New Roman" w:eastAsia="宋体" w:cs="Times New Roman"/>
          <w:kern w:val="2"/>
          <w:sz w:val="21"/>
          <w:lang w:val="en-US" w:eastAsia="zh-CN" w:bidi="ar-SA"/>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s="仿宋"/>
          <w:b/>
          <w:bCs/>
          <w:color w:val="000000"/>
          <w:sz w:val="24"/>
          <w:szCs w:val="24"/>
          <w:lang w:val="en-US" w:eastAsia="zh-CN"/>
        </w:rPr>
        <w:t>联系电话：0701-643239</w:t>
      </w:r>
    </w:p>
    <w:p w14:paraId="63A3F1EC">
      <w:pPr>
        <w:keepNext w:val="0"/>
        <w:keepLines w:val="0"/>
        <w:pageBreakBefore w:val="0"/>
        <w:kinsoku/>
        <w:overflowPunct/>
        <w:topLinePunct w:val="0"/>
        <w:autoSpaceDE/>
        <w:autoSpaceDN/>
        <w:bidi w:val="0"/>
        <w:adjustRightInd/>
        <w:snapToGrid/>
        <w:spacing w:line="56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网络竞价公告</w:t>
      </w:r>
    </w:p>
    <w:p w14:paraId="36CA281E">
      <w:pPr>
        <w:keepNext w:val="0"/>
        <w:keepLines w:val="0"/>
        <w:pageBreakBefore w:val="0"/>
        <w:kinsoku/>
        <w:overflowPunct/>
        <w:topLinePunct w:val="0"/>
        <w:autoSpaceDE/>
        <w:autoSpaceDN/>
        <w:bidi w:val="0"/>
        <w:adjustRightInd/>
        <w:snapToGrid/>
        <w:spacing w:line="560" w:lineRule="exact"/>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2025年6月20日9:30时开始在江西省公共资源交易网（http://ggzy.jiangxi.gov.cn）采用网络竞价形式下列标的，标的物以现状展示为准，现将有关事项公告如下：</w:t>
      </w:r>
    </w:p>
    <w:p w14:paraId="1CBF9F30">
      <w:pPr>
        <w:keepNext w:val="0"/>
        <w:keepLines w:val="0"/>
        <w:pageBreakBefore w:val="0"/>
        <w:kinsoku/>
        <w:overflowPunct/>
        <w:topLinePunct w:val="0"/>
        <w:autoSpaceDE/>
        <w:autoSpaceDN/>
        <w:bidi w:val="0"/>
        <w:adjustRightInd/>
        <w:snapToGrid/>
        <w:spacing w:line="560" w:lineRule="exact"/>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一、标的概况、起始价及竞租保证金：</w:t>
      </w:r>
    </w:p>
    <w:p w14:paraId="553EE66D">
      <w:pPr>
        <w:keepNext w:val="0"/>
        <w:keepLines w:val="0"/>
        <w:pageBreakBefore w:val="0"/>
        <w:kinsoku/>
        <w:overflowPunct/>
        <w:topLinePunct w:val="0"/>
        <w:autoSpaceDE/>
        <w:autoSpaceDN/>
        <w:bidi w:val="0"/>
        <w:adjustRightInd/>
        <w:snapToGrid/>
        <w:spacing w:line="560" w:lineRule="exact"/>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标的1：位于鹰潭市信江新区滨江东大道2号鹰潭职业技术学院4号学生公寓底西3号店面租赁权网络竞价租赁权。经营类别：水果店；面积约24.2㎡，评估价27156.76元/年，起始价27157元/年，租赁期限2025年8月底至2027年6月30日；竞价保证金8000元。</w:t>
      </w:r>
    </w:p>
    <w:p w14:paraId="1862BE58">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特别提醒：</w:t>
      </w:r>
    </w:p>
    <w:p w14:paraId="6EB66C64">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一、房产面积仅供竞租人参考，请竞租人实地看样，若面积与实物有出入，以实物为准，不影响成交价格，竞租人不得以此理由要求悔拍。</w:t>
      </w:r>
    </w:p>
    <w:p w14:paraId="5EED1137">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二、竞价方式：网络竞价方式。</w:t>
      </w:r>
      <w:r>
        <w:rPr>
          <w:rFonts w:hint="eastAsia" w:ascii="仿宋" w:hAnsi="仿宋" w:eastAsia="仿宋" w:cs="仿宋"/>
          <w:color w:val="auto"/>
          <w:kern w:val="2"/>
          <w:sz w:val="32"/>
          <w:szCs w:val="32"/>
          <w:highlight w:val="none"/>
          <w:lang w:val="en-US" w:eastAsia="zh-CN" w:bidi="ar-SA"/>
        </w:rPr>
        <w:t>标的如只有一人报名并应价则按应价成交，两人或两人以上报名则按价高者得原则。</w:t>
      </w:r>
    </w:p>
    <w:p w14:paraId="313062B3">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三、竞价时间</w:t>
      </w:r>
      <w:r>
        <w:rPr>
          <w:rFonts w:hint="eastAsia" w:ascii="仿宋" w:hAnsi="仿宋" w:eastAsia="仿宋" w:cs="仿宋"/>
          <w:color w:val="auto"/>
          <w:kern w:val="2"/>
          <w:sz w:val="32"/>
          <w:szCs w:val="32"/>
          <w:highlight w:val="none"/>
          <w:lang w:val="en-US" w:eastAsia="zh-CN" w:bidi="ar-SA"/>
        </w:rPr>
        <w:t>：标的网上竞价开始时间为2025年</w:t>
      </w:r>
      <w:r>
        <w:rPr>
          <w:rFonts w:hint="eastAsia" w:ascii="仿宋" w:hAnsi="仿宋" w:eastAsia="仿宋" w:cs="仿宋"/>
          <w:sz w:val="32"/>
          <w:szCs w:val="32"/>
          <w:highlight w:val="none"/>
          <w:lang w:val="en-US" w:eastAsia="zh-CN"/>
        </w:rPr>
        <w:t>6月20日9:30</w:t>
      </w:r>
      <w:r>
        <w:rPr>
          <w:rFonts w:hint="eastAsia" w:ascii="仿宋" w:hAnsi="仿宋" w:eastAsia="仿宋" w:cs="仿宋"/>
          <w:color w:val="auto"/>
          <w:kern w:val="2"/>
          <w:sz w:val="32"/>
          <w:szCs w:val="32"/>
          <w:highlight w:val="none"/>
          <w:lang w:val="en-US" w:eastAsia="zh-CN" w:bidi="ar-SA"/>
        </w:rPr>
        <w:t>，此为顺延竞价，每个标的竞价时间为10分钟。即第一个标的开始时间为9：30，第二个标的开始时间为9：40，以此类推，每个标的竞价时间为10分钟，延时竞价周期为120秒。</w:t>
      </w:r>
    </w:p>
    <w:p w14:paraId="6204336B">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四、标的展示及报名</w:t>
      </w:r>
      <w:r>
        <w:rPr>
          <w:rFonts w:hint="eastAsia" w:ascii="仿宋" w:hAnsi="仿宋" w:eastAsia="仿宋" w:cs="仿宋"/>
          <w:color w:val="auto"/>
          <w:kern w:val="2"/>
          <w:sz w:val="32"/>
          <w:szCs w:val="32"/>
          <w:highlight w:val="none"/>
          <w:lang w:val="en-US" w:eastAsia="zh-CN" w:bidi="ar-SA"/>
        </w:rPr>
        <w:t>：自公告之日起至2025年</w:t>
      </w:r>
      <w:r>
        <w:rPr>
          <w:rFonts w:hint="eastAsia" w:ascii="仿宋" w:hAnsi="仿宋" w:eastAsia="仿宋" w:cs="仿宋"/>
          <w:sz w:val="32"/>
          <w:szCs w:val="32"/>
          <w:highlight w:val="none"/>
          <w:lang w:val="en-US" w:eastAsia="zh-CN"/>
        </w:rPr>
        <w:t>6月19日17</w:t>
      </w:r>
      <w:r>
        <w:rPr>
          <w:rFonts w:hint="eastAsia" w:ascii="仿宋" w:hAnsi="仿宋" w:eastAsia="仿宋" w:cs="仿宋"/>
          <w:color w:val="auto"/>
          <w:kern w:val="2"/>
          <w:sz w:val="32"/>
          <w:szCs w:val="32"/>
          <w:highlight w:val="none"/>
          <w:lang w:val="en-US" w:eastAsia="zh-CN" w:bidi="ar-SA"/>
        </w:rPr>
        <w:t>时00分止，竞租人自行登录江西省公共资源交易网（http://ggzy.jiangxi.gov.cn）报名。</w:t>
      </w:r>
    </w:p>
    <w:p w14:paraId="59F6063B">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五、标的详情请咨询：</w:t>
      </w:r>
      <w:r>
        <w:rPr>
          <w:rFonts w:hint="eastAsia" w:ascii="仿宋" w:hAnsi="仿宋" w:eastAsia="仿宋" w:cs="仿宋"/>
          <w:color w:val="auto"/>
          <w:kern w:val="2"/>
          <w:sz w:val="32"/>
          <w:szCs w:val="32"/>
          <w:highlight w:val="none"/>
          <w:lang w:val="en-US" w:eastAsia="zh-CN" w:bidi="ar-SA"/>
        </w:rPr>
        <w:t>0701-6432398</w:t>
      </w:r>
      <w:r>
        <w:rPr>
          <w:rFonts w:hint="eastAsia" w:ascii="仿宋" w:hAnsi="仿宋" w:eastAsia="仿宋" w:cs="仿宋"/>
          <w:b/>
          <w:bCs/>
          <w:color w:val="auto"/>
          <w:kern w:val="2"/>
          <w:sz w:val="32"/>
          <w:szCs w:val="32"/>
          <w:highlight w:val="none"/>
          <w:lang w:val="en-US" w:eastAsia="zh-CN" w:bidi="ar-SA"/>
        </w:rPr>
        <w:t>。</w:t>
      </w:r>
    </w:p>
    <w:p w14:paraId="7A0D547F">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六、竞价网址</w:t>
      </w:r>
      <w:r>
        <w:rPr>
          <w:rFonts w:hint="eastAsia" w:ascii="仿宋" w:hAnsi="仿宋" w:eastAsia="仿宋" w:cs="仿宋"/>
          <w:color w:val="auto"/>
          <w:kern w:val="2"/>
          <w:sz w:val="32"/>
          <w:szCs w:val="32"/>
          <w:highlight w:val="none"/>
          <w:lang w:val="en-US" w:eastAsia="zh-CN" w:bidi="ar-SA"/>
        </w:rPr>
        <w:t>：江西省公共资源交易网（http://ggzy.jiangxi.gov.cn）。</w:t>
      </w:r>
    </w:p>
    <w:p w14:paraId="447360A7">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七、竞租报名条件</w:t>
      </w:r>
    </w:p>
    <w:p w14:paraId="4ECD3EA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（一）凡符合国家法律法规规定的法人、自然人或其他组织均可参加竞租。</w:t>
      </w:r>
    </w:p>
    <w:p w14:paraId="2E8A445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（二）竞租人必须在规定时间缴纳竞租保证金，方有资格参与竞价。</w:t>
      </w:r>
    </w:p>
    <w:p w14:paraId="31C6C16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（三）成交竞租人交付标的时须提交以下材料：</w:t>
      </w:r>
    </w:p>
    <w:p w14:paraId="3505B23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1.竞租人为个人的须提供：（1）本人身份证原件及正反面复印件（如委托他人代为竞租，须提供有效的《授权委托书》及被委托人身份证正反面复印件）。</w:t>
      </w:r>
    </w:p>
    <w:p w14:paraId="2D0390F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2．竞租人为单位的须提供：（1）单位营业执照复印件加盖公章；（2）单位法定代表人身份证正反面复印件（或法定代表人授权委托书及被委托人身份证正反面复印件）。</w:t>
      </w:r>
    </w:p>
    <w:p w14:paraId="10596DD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3.网上报名流程</w:t>
      </w:r>
    </w:p>
    <w:p w14:paraId="08CF857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3.1登录江西省公共资源交易网进行网上报名（开户银行自行选择）；</w:t>
      </w:r>
    </w:p>
    <w:p w14:paraId="5DE9CD1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3.2未注册的竞租人应当在报名时间截止前登录江西省公共资源交易网（网址：http://ggzy.jiangxi.gov.cn）先进行注册登记（选择“交易主体”登录，点击“免费注册”，在投标人身份类型中勾选“产权竞租人”，填写注册基本信息），然后进行网上报名并缴纳竞租保证金。</w:t>
      </w:r>
    </w:p>
    <w:p w14:paraId="2BBF461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3.3竞租人参加标的的交易方式为“网络竞价”，需要使用江西CA数字证书，具体办理事宜请访问“</w:t>
      </w:r>
      <w:r>
        <w:rPr>
          <w:rFonts w:hint="eastAsia" w:ascii="仿宋" w:hAnsi="仿宋" w:eastAsia="仿宋" w:cs="仿宋"/>
          <w:color w:val="auto"/>
          <w:kern w:val="2"/>
          <w:sz w:val="32"/>
          <w:szCs w:val="32"/>
          <w:highlight w:val="none"/>
          <w:lang w:val="en-US" w:eastAsia="zh-CN" w:bidi="ar-SA"/>
        </w:rPr>
        <w:fldChar w:fldCharType="begin"/>
      </w:r>
      <w:r>
        <w:rPr>
          <w:rFonts w:hint="eastAsia" w:ascii="仿宋" w:hAnsi="仿宋" w:eastAsia="仿宋" w:cs="仿宋"/>
          <w:color w:val="auto"/>
          <w:kern w:val="2"/>
          <w:sz w:val="32"/>
          <w:szCs w:val="32"/>
          <w:highlight w:val="none"/>
          <w:lang w:val="en-US" w:eastAsia="zh-CN" w:bidi="ar-SA"/>
        </w:rPr>
        <w:instrText xml:space="preserve"> HYPERLINK "http://jxsggzy.cn/web/bzzx/006001/20161114/e3349c43-5b1b-4186-b279-58608e7477d0.html" </w:instrText>
      </w:r>
      <w:r>
        <w:rPr>
          <w:rFonts w:hint="eastAsia" w:ascii="仿宋" w:hAnsi="仿宋" w:eastAsia="仿宋" w:cs="仿宋"/>
          <w:color w:val="auto"/>
          <w:kern w:val="2"/>
          <w:sz w:val="32"/>
          <w:szCs w:val="32"/>
          <w:highlight w:val="none"/>
          <w:lang w:val="en-US" w:eastAsia="zh-CN" w:bidi="ar-SA"/>
        </w:rPr>
        <w:fldChar w:fldCharType="separate"/>
      </w:r>
      <w:r>
        <w:rPr>
          <w:rFonts w:hint="eastAsia" w:ascii="仿宋" w:hAnsi="仿宋" w:eastAsia="仿宋" w:cs="仿宋"/>
          <w:color w:val="auto"/>
          <w:kern w:val="2"/>
          <w:sz w:val="32"/>
          <w:szCs w:val="32"/>
          <w:highlight w:val="none"/>
          <w:lang w:val="en-US" w:eastAsia="zh-CN" w:bidi="ar-SA"/>
        </w:rPr>
        <w:t>CA及签章办理流程</w:t>
      </w:r>
      <w:r>
        <w:rPr>
          <w:rFonts w:hint="eastAsia" w:ascii="仿宋" w:hAnsi="仿宋" w:eastAsia="仿宋" w:cs="仿宋"/>
          <w:color w:val="auto"/>
          <w:kern w:val="2"/>
          <w:sz w:val="32"/>
          <w:szCs w:val="32"/>
          <w:highlight w:val="none"/>
          <w:lang w:val="en-US" w:eastAsia="zh-CN" w:bidi="ar-SA"/>
        </w:rPr>
        <w:fldChar w:fldCharType="end"/>
      </w:r>
      <w:r>
        <w:rPr>
          <w:rFonts w:hint="eastAsia" w:ascii="仿宋" w:hAnsi="仿宋" w:eastAsia="仿宋" w:cs="仿宋"/>
          <w:color w:val="auto"/>
          <w:kern w:val="2"/>
          <w:sz w:val="32"/>
          <w:szCs w:val="32"/>
          <w:highlight w:val="none"/>
          <w:lang w:val="en-US" w:eastAsia="zh-CN" w:bidi="ar-SA"/>
        </w:rPr>
        <w:t>”。（详见附件2：江西产权竞租人操作手册）</w:t>
      </w:r>
    </w:p>
    <w:p w14:paraId="50FF076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竞租人只能竞价所交纳了竞租保证金的标的。保证金不冲抵竞价成交价款、不计息。竞租保证金到账截止时间为2024年</w:t>
      </w:r>
      <w:r>
        <w:rPr>
          <w:rFonts w:hint="eastAsia" w:ascii="仿宋" w:hAnsi="仿宋" w:eastAsia="仿宋" w:cs="仿宋"/>
          <w:sz w:val="32"/>
          <w:szCs w:val="32"/>
          <w:highlight w:val="none"/>
          <w:lang w:val="en-US" w:eastAsia="zh-CN"/>
        </w:rPr>
        <w:t>6月19日17</w:t>
      </w:r>
      <w:r>
        <w:rPr>
          <w:rFonts w:hint="eastAsia" w:ascii="仿宋" w:hAnsi="仿宋" w:eastAsia="仿宋" w:cs="仿宋"/>
          <w:color w:val="auto"/>
          <w:kern w:val="2"/>
          <w:sz w:val="32"/>
          <w:szCs w:val="32"/>
          <w:highlight w:val="none"/>
          <w:lang w:val="en-US" w:eastAsia="zh-CN" w:bidi="ar-SA"/>
        </w:rPr>
        <w:t>：00时；已经注册的竞租人则在报名时间截止前直接登录江西省公共资源交易网进行网上报名并缴纳竞租保证金。竞租人报名并缴纳保证金后，需重新登录网上系统查询保证金缴纳状态，并点击“同步银行入账数据”，显示“入账成功”后方为报名成功。如不知悉，请在报名期间内拨打江苏国泰新点软件有限公司技术支持电话（咨询电话400-998-0000）。</w:t>
      </w:r>
    </w:p>
    <w:p w14:paraId="37F54171">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特别提示：该网上交易系统要求电脑配置达到以下标准：</w:t>
      </w:r>
    </w:p>
    <w:p w14:paraId="472ED814">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操作系统：windows7以上；IE浏览器：版本IE9以上；辅助软件：建议使用office2010</w:t>
      </w:r>
      <w:r>
        <w:rPr>
          <w:rFonts w:hint="eastAsia" w:ascii="仿宋" w:hAnsi="仿宋" w:eastAsia="仿宋" w:cs="仿宋"/>
          <w:b/>
          <w:bCs/>
          <w:color w:val="auto"/>
          <w:sz w:val="32"/>
          <w:szCs w:val="32"/>
          <w:highlight w:val="none"/>
          <w:lang w:eastAsia="zh-CN"/>
        </w:rPr>
        <w:t>。</w:t>
      </w:r>
    </w:p>
    <w:p w14:paraId="1F5C28C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竞租人须按网上交易系统的规则和要求，在报名截止时间之前自行到银行或通过网银将竞租保证金从报名人的银行账户（要求同名）转入以下账户：</w:t>
      </w:r>
    </w:p>
    <w:p w14:paraId="1EFAF68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户名：按网上交易系统提示</w:t>
      </w:r>
    </w:p>
    <w:p w14:paraId="3E869A1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开户银行：自行勾选、按网上交易系统</w:t>
      </w:r>
    </w:p>
    <w:p w14:paraId="17596262">
      <w:pPr>
        <w:pStyle w:val="3"/>
        <w:keepNext w:val="0"/>
        <w:keepLines w:val="0"/>
        <w:pageBreakBefore w:val="0"/>
        <w:kinsoku/>
        <w:overflowPunct/>
        <w:topLinePunct w:val="0"/>
        <w:autoSpaceDE/>
        <w:autoSpaceDN/>
        <w:bidi w:val="0"/>
        <w:adjustRightInd/>
        <w:snapToGrid/>
        <w:spacing w:line="560" w:lineRule="exact"/>
        <w:ind w:firstLine="640" w:firstLineChars="200"/>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提示账号：网上交易系统自动生成</w:t>
      </w:r>
    </w:p>
    <w:p w14:paraId="02EA304A">
      <w:pPr>
        <w:keepNext w:val="0"/>
        <w:keepLines w:val="0"/>
        <w:pageBreakBefore w:val="0"/>
        <w:widowControl w:val="0"/>
        <w:kinsoku/>
        <w:wordWrap w:val="0"/>
        <w:overflowPunct/>
        <w:topLinePunct w:val="0"/>
        <w:autoSpaceDE/>
        <w:autoSpaceDN/>
        <w:bidi w:val="0"/>
        <w:adjustRightInd/>
        <w:snapToGrid/>
        <w:spacing w:line="560" w:lineRule="exact"/>
        <w:jc w:val="left"/>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注：①保证金必须银行转账，个人缴纳竞租保证金需从本人账户转出，单位缴纳竞租保证金需从本单位的银行基本账户转出；保证金不能用现金交纳，也不能用支付宝等第三方支付平台支付。</w:t>
      </w:r>
    </w:p>
    <w:p w14:paraId="457A4D8C">
      <w:pPr>
        <w:pStyle w:val="2"/>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②非转账方式出账、通过支付宝等第三方支付平台支付、非报名人银行同名账户出账、截止时间之后的到账以及未按网上交易系统提示向指定账户提交交易保证金等情况，均可能被网上交易系统判定为无效交易保证金，报名人将不能取得竞租资格，不能参与竞租。</w:t>
      </w:r>
    </w:p>
    <w:p w14:paraId="1769C238">
      <w:pPr>
        <w:pStyle w:val="3"/>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③由于竞租人原因造成没有及时报名成功并足额缴纳竞租保证金的相关责任，由竞租人自行承担。</w:t>
      </w:r>
    </w:p>
    <w:p w14:paraId="50DABA1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八、竞价须知</w:t>
      </w:r>
    </w:p>
    <w:p w14:paraId="6AC4FB8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1.竞租人在交易时间前用报名时的注册用户名登录网上（电子）交易系统参与报价，并应熟悉本次网上（电子）竞价的所有程序及操作；如不熟悉，请在报名期间内咨询江苏国泰新点软件有限公司，技术支持电话400-998-0000.如果在竞价过程中因操作失误产生的后果由竞租人自行负责；如不可预测的原因或竞价中网络系统出现问题，致使交易无法顺利进行和成交，由此导致的一切损失由竞租人自行承担，与出租人、网络竞价人无关。竞租人一旦参与网络竞价，则视为接受包括但不限于上述风险以及交易系统披露的其他风险。 </w:t>
      </w:r>
    </w:p>
    <w:p w14:paraId="765742B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2.网上竞价开始时间为2025年</w:t>
      </w:r>
      <w:r>
        <w:rPr>
          <w:rFonts w:hint="eastAsia" w:ascii="仿宋" w:hAnsi="仿宋" w:eastAsia="仿宋" w:cs="仿宋"/>
          <w:sz w:val="32"/>
          <w:szCs w:val="32"/>
          <w:highlight w:val="none"/>
          <w:lang w:val="en-US" w:eastAsia="zh-CN"/>
        </w:rPr>
        <w:t>6月20日9:30</w:t>
      </w:r>
      <w:r>
        <w:rPr>
          <w:rFonts w:hint="eastAsia" w:ascii="仿宋" w:hAnsi="仿宋" w:eastAsia="仿宋" w:cs="仿宋"/>
          <w:color w:val="auto"/>
          <w:kern w:val="2"/>
          <w:sz w:val="32"/>
          <w:szCs w:val="32"/>
          <w:highlight w:val="none"/>
          <w:lang w:val="en-US" w:eastAsia="zh-CN" w:bidi="ar-SA"/>
        </w:rPr>
        <w:t>。标的自由竞价时间为10分钟，延时竞价周期为120秒，报价结果以网上报价为准，最终报价为本标的竞价阶段最高报价。竞价起始价即为起始价（详见标的详情和说明），竞价阶梯为200元/次或其整数倍。</w:t>
      </w:r>
    </w:p>
    <w:p w14:paraId="216ED6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3.注意事项</w:t>
      </w:r>
    </w:p>
    <w:p w14:paraId="21CDAF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textAlignment w:val="baseline"/>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    成交后，承租方须在竞租成交后三个工作日内到鹰潭市产权经纪服务所（地址：鹰潭市梅园大道3-3号)签署《交易成交确认书》。自然人须带有效的身份证及复印件，单位须提供营业执照副本、法人代表身份证原件及复印件，委托他人的，须提供《授权委托书》，如提供虚假材料或不符合要求的则取消其成交资格，该承租方的竞租保证金将不予退回。</w:t>
      </w:r>
    </w:p>
    <w:p w14:paraId="1E8400D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九、保证金退还时间：竞租未成功的，竞租保证金在竞价会结束后按退付流程原账户退还；竞价成功的，竞价保证金在按合同约定付清全部竞价成交价款、竞价佣金、租赁押金并签订《租赁合同》后按原账户退还，若承租方存在违约行为，出租方有权终结交易，并重新挂牌处置标的，竞租保证金不予返还，由结算单位扣除相关费用后上交产权单位。因承租方反悔违约给出租方造成损失，交易保证金不足以补偿的，出租方有权继续追偿。 </w:t>
      </w:r>
    </w:p>
    <w:p w14:paraId="537FD58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十、联系电话：</w:t>
      </w:r>
    </w:p>
    <w:p w14:paraId="13E6FF9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交易服务所：0701-6432398   18870696946吕</w:t>
      </w:r>
    </w:p>
    <w:p w14:paraId="5F3AED3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业主单位电话：13036236893 黄</w:t>
      </w:r>
    </w:p>
    <w:p w14:paraId="794AE56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技术支持电话：400-998-0000</w:t>
      </w:r>
    </w:p>
    <w:p w14:paraId="6B9561A3">
      <w:pPr>
        <w:keepNext w:val="0"/>
        <w:keepLines w:val="0"/>
        <w:pageBreakBefore w:val="0"/>
        <w:widowControl w:val="0"/>
        <w:kinsoku/>
        <w:wordWrap w:val="0"/>
        <w:overflowPunct/>
        <w:topLinePunct w:val="0"/>
        <w:autoSpaceDE/>
        <w:autoSpaceDN/>
        <w:bidi w:val="0"/>
        <w:adjustRightInd/>
        <w:snapToGrid/>
        <w:spacing w:line="560" w:lineRule="exact"/>
        <w:jc w:val="left"/>
        <w:textAlignment w:val="auto"/>
        <w:rPr>
          <w:rFonts w:hint="eastAsia" w:ascii="仿宋" w:hAnsi="仿宋" w:eastAsia="仿宋" w:cs="仿宋"/>
          <w:color w:val="auto"/>
          <w:kern w:val="2"/>
          <w:sz w:val="32"/>
          <w:szCs w:val="32"/>
          <w:highlight w:val="none"/>
          <w:lang w:val="en-US" w:eastAsia="zh-CN" w:bidi="ar-SA"/>
        </w:rPr>
      </w:pPr>
    </w:p>
    <w:p w14:paraId="1F46294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                                              鹰潭市产权经纪服务所</w:t>
      </w:r>
    </w:p>
    <w:p w14:paraId="54E5CE4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color w:val="auto"/>
          <w:kern w:val="2"/>
          <w:sz w:val="32"/>
          <w:szCs w:val="32"/>
          <w:highlight w:val="none"/>
          <w:lang w:val="en-US" w:eastAsia="zh-CN" w:bidi="ar-SA"/>
        </w:rPr>
        <w:t>2025年6月10日</w:t>
      </w:r>
    </w:p>
    <w:p w14:paraId="26058854">
      <w:pPr>
        <w:keepNext w:val="0"/>
        <w:keepLines w:val="0"/>
        <w:pageBreakBefore w:val="0"/>
        <w:widowControl w:val="0"/>
        <w:tabs>
          <w:tab w:val="left" w:pos="2100"/>
          <w:tab w:val="left" w:pos="2880"/>
        </w:tabs>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28"/>
          <w:szCs w:val="28"/>
          <w:lang w:val="en-US" w:eastAsia="zh-CN"/>
        </w:rPr>
      </w:pPr>
    </w:p>
    <w:p w14:paraId="60FD6C5D">
      <w:pPr>
        <w:keepNext w:val="0"/>
        <w:keepLines w:val="0"/>
        <w:pageBreakBefore w:val="0"/>
        <w:widowControl w:val="0"/>
        <w:tabs>
          <w:tab w:val="left" w:pos="2100"/>
          <w:tab w:val="left" w:pos="2880"/>
        </w:tabs>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网络竞价须知</w:t>
      </w:r>
    </w:p>
    <w:p w14:paraId="556E4568">
      <w:pPr>
        <w:keepNext w:val="0"/>
        <w:keepLines w:val="0"/>
        <w:pageBreakBefore w:val="0"/>
        <w:widowControl w:val="0"/>
        <w:numPr>
          <w:ilvl w:val="0"/>
          <w:numId w:val="0"/>
        </w:numPr>
        <w:kinsoku/>
        <w:wordWrap/>
        <w:overflowPunct/>
        <w:topLinePunct w:val="0"/>
        <w:bidi w:val="0"/>
        <w:snapToGrid/>
        <w:spacing w:line="560" w:lineRule="exact"/>
        <w:ind w:firstLine="562" w:firstLineChars="200"/>
        <w:textAlignment w:val="auto"/>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一、受让</w:t>
      </w:r>
      <w:r>
        <w:rPr>
          <w:rFonts w:hint="eastAsia" w:ascii="仿宋" w:hAnsi="仿宋" w:eastAsia="仿宋" w:cs="仿宋"/>
          <w:b/>
          <w:color w:val="auto"/>
          <w:sz w:val="28"/>
          <w:szCs w:val="28"/>
          <w:highlight w:val="none"/>
        </w:rPr>
        <w:t>方资格条件</w:t>
      </w:r>
      <w:r>
        <w:rPr>
          <w:rFonts w:hint="eastAsia" w:ascii="仿宋" w:hAnsi="仿宋" w:eastAsia="仿宋" w:cs="仿宋"/>
          <w:b/>
          <w:color w:val="auto"/>
          <w:sz w:val="28"/>
          <w:szCs w:val="28"/>
          <w:highlight w:val="none"/>
          <w:lang w:eastAsia="zh-CN"/>
        </w:rPr>
        <w:t>：</w:t>
      </w:r>
    </w:p>
    <w:p w14:paraId="544F95BD">
      <w:pPr>
        <w:keepNext w:val="0"/>
        <w:keepLines w:val="0"/>
        <w:pageBreakBefore w:val="0"/>
        <w:widowControl w:val="0"/>
        <w:numPr>
          <w:ilvl w:val="0"/>
          <w:numId w:val="0"/>
        </w:numPr>
        <w:kinsoku/>
        <w:wordWrap/>
        <w:overflowPunct/>
        <w:topLinePunct w:val="0"/>
        <w:bidi w:val="0"/>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意向人应具有良好的商业信用、财务状况和相应支付能力，能独立承担民事责任的法人组织，不接受联合体方式报名</w:t>
      </w:r>
      <w:r>
        <w:rPr>
          <w:rFonts w:hint="eastAsia" w:ascii="仿宋" w:hAnsi="仿宋" w:eastAsia="仿宋" w:cs="仿宋"/>
          <w:color w:val="auto"/>
          <w:sz w:val="28"/>
          <w:szCs w:val="28"/>
          <w:highlight w:val="none"/>
          <w:lang w:eastAsia="zh-CN"/>
        </w:rPr>
        <w:t>竞租</w:t>
      </w:r>
      <w:r>
        <w:rPr>
          <w:rFonts w:hint="eastAsia" w:ascii="仿宋" w:hAnsi="仿宋" w:eastAsia="仿宋" w:cs="仿宋"/>
          <w:color w:val="auto"/>
          <w:sz w:val="28"/>
          <w:szCs w:val="28"/>
          <w:highlight w:val="none"/>
        </w:rPr>
        <w:t>。</w:t>
      </w:r>
    </w:p>
    <w:p w14:paraId="10CF0DC2">
      <w:pPr>
        <w:keepNext w:val="0"/>
        <w:keepLines w:val="0"/>
        <w:pageBreakBefore w:val="0"/>
        <w:widowControl w:val="0"/>
        <w:numPr>
          <w:ilvl w:val="0"/>
          <w:numId w:val="0"/>
        </w:numPr>
        <w:kinsoku/>
        <w:wordWrap/>
        <w:overflowPunct/>
        <w:topLinePunct w:val="0"/>
        <w:bidi w:val="0"/>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竞租</w:t>
      </w:r>
      <w:r>
        <w:rPr>
          <w:rFonts w:hint="eastAsia" w:ascii="仿宋" w:hAnsi="仿宋" w:eastAsia="仿宋" w:cs="仿宋"/>
          <w:color w:val="auto"/>
          <w:sz w:val="28"/>
          <w:szCs w:val="28"/>
          <w:highlight w:val="none"/>
        </w:rPr>
        <w:t>成交后，须与出让方签订出让合同，具体约定双方的权利义务。</w:t>
      </w:r>
    </w:p>
    <w:p w14:paraId="36E94294">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法律法规规定的其他条件。</w:t>
      </w:r>
    </w:p>
    <w:p w14:paraId="63D204AD">
      <w:pPr>
        <w:keepNext w:val="0"/>
        <w:keepLines w:val="0"/>
        <w:pageBreakBefore w:val="0"/>
        <w:widowControl w:val="0"/>
        <w:tabs>
          <w:tab w:val="left" w:pos="720"/>
        </w:tabs>
        <w:kinsoku/>
        <w:wordWrap/>
        <w:overflowPunct/>
        <w:topLinePunct w:val="0"/>
        <w:bidi w:val="0"/>
        <w:snapToGrid/>
        <w:spacing w:before="60" w:after="40" w:line="560" w:lineRule="exact"/>
        <w:ind w:firstLine="562" w:firstLineChars="200"/>
        <w:jc w:val="left"/>
        <w:textAlignment w:val="auto"/>
        <w:rPr>
          <w:rFonts w:hint="eastAsia" w:ascii="仿宋" w:hAnsi="仿宋" w:eastAsia="仿宋" w:cs="仿宋"/>
          <w:i w:val="0"/>
          <w:iCs w:val="0"/>
          <w:caps w:val="0"/>
          <w:color w:val="333333"/>
          <w:spacing w:val="0"/>
          <w:sz w:val="28"/>
          <w:szCs w:val="28"/>
          <w:shd w:val="clear" w:fill="FFFFFF"/>
          <w:lang w:eastAsia="zh-CN"/>
        </w:rPr>
      </w:pPr>
      <w:r>
        <w:rPr>
          <w:rFonts w:hint="eastAsia" w:ascii="仿宋" w:hAnsi="仿宋" w:eastAsia="仿宋" w:cs="仿宋"/>
          <w:b/>
          <w:bCs/>
          <w:i w:val="0"/>
          <w:iCs w:val="0"/>
          <w:caps w:val="0"/>
          <w:color w:val="333333"/>
          <w:spacing w:val="0"/>
          <w:sz w:val="28"/>
          <w:szCs w:val="28"/>
          <w:shd w:val="clear" w:fill="FFFFFF"/>
          <w:lang w:eastAsia="zh-CN"/>
        </w:rPr>
        <w:t>二、</w:t>
      </w:r>
      <w:r>
        <w:rPr>
          <w:rFonts w:hint="eastAsia" w:ascii="仿宋" w:hAnsi="仿宋" w:eastAsia="仿宋" w:cs="仿宋"/>
          <w:b/>
          <w:bCs/>
          <w:i w:val="0"/>
          <w:iCs w:val="0"/>
          <w:caps w:val="0"/>
          <w:color w:val="333333"/>
          <w:spacing w:val="0"/>
          <w:sz w:val="28"/>
          <w:szCs w:val="28"/>
          <w:shd w:val="clear" w:fill="FFFFFF"/>
        </w:rPr>
        <w:t>重要信息披露</w:t>
      </w:r>
      <w:r>
        <w:rPr>
          <w:rFonts w:hint="eastAsia" w:ascii="仿宋" w:hAnsi="仿宋" w:eastAsia="仿宋" w:cs="仿宋"/>
          <w:i w:val="0"/>
          <w:iCs w:val="0"/>
          <w:caps w:val="0"/>
          <w:color w:val="333333"/>
          <w:spacing w:val="0"/>
          <w:sz w:val="28"/>
          <w:szCs w:val="28"/>
          <w:shd w:val="clear" w:fill="FFFFFF"/>
          <w:lang w:eastAsia="zh-CN"/>
        </w:rPr>
        <w:t>：</w:t>
      </w:r>
    </w:p>
    <w:p w14:paraId="2FAC3EE1">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1.本次挂牌出租的重大事项揭示及瑕疵详见鹰同信所评报字（2025）第006号。</w:t>
      </w:r>
    </w:p>
    <w:p w14:paraId="69415F4D">
      <w:pPr>
        <w:pStyle w:val="10"/>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2.承租方竞租成功后，须在成交之日起5个工作日内与出租方签订《房屋租赁合同》，并在签订合同之前交清首年租金、租赁押金及</w:t>
      </w:r>
      <w:r>
        <w:rPr>
          <w:rFonts w:hint="eastAsia" w:ascii="仿宋" w:hAnsi="仿宋" w:eastAsia="仿宋" w:cs="仿宋"/>
          <w:color w:val="auto"/>
          <w:kern w:val="0"/>
          <w:sz w:val="28"/>
          <w:szCs w:val="28"/>
          <w:highlight w:val="none"/>
        </w:rPr>
        <w:t>成交总价</w:t>
      </w:r>
      <w:r>
        <w:rPr>
          <w:rFonts w:hint="eastAsia" w:ascii="仿宋" w:hAnsi="仿宋" w:eastAsia="仿宋" w:cs="仿宋"/>
          <w:color w:val="auto"/>
          <w:kern w:val="0"/>
          <w:sz w:val="28"/>
          <w:szCs w:val="28"/>
          <w:highlight w:val="none"/>
          <w:lang w:val="en-US" w:eastAsia="zh-CN"/>
        </w:rPr>
        <w:t>2.05</w:t>
      </w:r>
      <w:r>
        <w:rPr>
          <w:rFonts w:hint="eastAsia" w:ascii="仿宋" w:hAnsi="仿宋" w:eastAsia="仿宋" w:cs="仿宋"/>
          <w:color w:val="auto"/>
          <w:kern w:val="0"/>
          <w:sz w:val="28"/>
          <w:szCs w:val="28"/>
          <w:highlight w:val="none"/>
        </w:rPr>
        <w:t>%的竞价佣金。</w:t>
      </w:r>
    </w:p>
    <w:p w14:paraId="2C7B8915">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3.租赁期内的门前三包、水费、电费、物业费及日常维护均由承租方自行负责。</w:t>
      </w:r>
    </w:p>
    <w:p w14:paraId="5AF776E8">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4.标的物以实物现状竞价，其外观、结构、固定装修及内在质量、房地产面积以移交时的现状为准。有意者请亲自实地看样，未看样的意向承租方视为对本标的实物现状的确认，意向承租方参加竞价时即视为对该标的的现状（包括瑕疵等）的认可，房产公告面积与实际面积若有误差，以实际面积为准，网络竞价人对房屋外观、质量问题、结构调整、固定装修损坏、房地产面积差异等不作担保，由买受人自行承担相关责任，由此产生的问题不影响本次竞价成交结果及成交价格。竞价成交后不得以未咨询或对标的不了解而提出异议或反悔。</w:t>
      </w:r>
    </w:p>
    <w:p w14:paraId="0DC9EFD9">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5.承租方不得损坏房屋主体承重结构。</w:t>
      </w:r>
    </w:p>
    <w:p w14:paraId="2FB1A861">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6.承租方须与出租方签订《出租房屋维修（护）、管理责任书》。</w:t>
      </w:r>
    </w:p>
    <w:p w14:paraId="70E67134">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7.租赁期间，承租方未经出租方同意不得转租、出租本标的。如发现存在以上情形，视成交人根本性违约，出租方有权没收其在签订《房屋租赁合同》约定的全部租赁押金，追究成交人相关法律责任，并终止租赁关系，以此造成的一切损失，均由成交人自行承担。</w:t>
      </w:r>
    </w:p>
    <w:p w14:paraId="35743E1D">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8.承租方应该维护好房屋主体及设施设备，如有损坏由承租方负责。承租方不得以任何理由及形式擅自改变资产原本结构，如因需不得不改变房屋结构的，应向出租方提前书面报备，与出租方签订房屋租赁合同补充协议，并缴纳一定数额保证金，承租方承诺于退租前将资产结构恢复原状，不恢复的，出租方有权没收承租方签订补充协议时缴纳的全额保证金。达成以上条件，承租方方可在不构成危房的前提下对房屋结构进行改动。</w:t>
      </w:r>
    </w:p>
    <w:p w14:paraId="2DE04B65">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9.如需改变房屋装修或配备对房屋结构有影响的设备（包括外立面装饰、安装管线、广告牌、灯箱等），其设计规模、范围、工艺、用料等方案均须事先以书面形式征得出租方的书面同意，并向相关管理部门办理相关手续后方可施工，否则造成的后果与损失由承租方自行承担。</w:t>
      </w:r>
    </w:p>
    <w:p w14:paraId="7ADBEBF2">
      <w:pPr>
        <w:keepNext w:val="0"/>
        <w:keepLines w:val="0"/>
        <w:pageBreakBefore w:val="0"/>
        <w:widowControl w:val="0"/>
        <w:tabs>
          <w:tab w:val="left" w:pos="720"/>
        </w:tabs>
        <w:kinsoku/>
        <w:wordWrap/>
        <w:overflowPunct/>
        <w:topLinePunct w:val="0"/>
        <w:bidi w:val="0"/>
        <w:snapToGrid/>
        <w:spacing w:before="60" w:after="40"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10.租赁合同期满，出租方标的装修归出租方所有，合同自动终止或解除后，承租方不得以任何理由要求出租方收购或补偿承租方自置的装修或任何设施设备。承租期满后，如承租方不再续租，对承租方投入的可移动设施设备（含二手资产和新购资产），承租方在承租期满后一个月内自行处理完毕，否则出租方有权处置并不给予任何补偿。</w:t>
      </w:r>
    </w:p>
    <w:p w14:paraId="6FDA4523">
      <w:pPr>
        <w:keepNext w:val="0"/>
        <w:keepLines w:val="0"/>
        <w:pageBreakBefore w:val="0"/>
        <w:widowControl w:val="0"/>
        <w:tabs>
          <w:tab w:val="left" w:pos="720"/>
        </w:tabs>
        <w:kinsoku/>
        <w:wordWrap/>
        <w:overflowPunct/>
        <w:topLinePunct w:val="0"/>
        <w:bidi w:val="0"/>
        <w:snapToGrid/>
        <w:spacing w:before="60" w:after="40" w:line="560" w:lineRule="exact"/>
        <w:ind w:firstLine="562" w:firstLineChars="200"/>
        <w:jc w:val="left"/>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三、与出租相关的其他条件</w:t>
      </w:r>
      <w:r>
        <w:rPr>
          <w:rFonts w:hint="eastAsia" w:ascii="仿宋" w:hAnsi="仿宋" w:eastAsia="仿宋" w:cs="仿宋"/>
          <w:i w:val="0"/>
          <w:iCs w:val="0"/>
          <w:caps w:val="0"/>
          <w:color w:val="333333"/>
          <w:spacing w:val="0"/>
          <w:sz w:val="28"/>
          <w:szCs w:val="28"/>
          <w:shd w:val="clear" w:fill="FFFFFF"/>
          <w:lang w:val="en-US" w:eastAsia="zh-CN"/>
        </w:rPr>
        <w:t>：</w:t>
      </w:r>
    </w:p>
    <w:p w14:paraId="448A24D0">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1.【尽职调查】本项目信息披露期间为对</w:t>
      </w:r>
      <w:r>
        <w:rPr>
          <w:rFonts w:hint="eastAsia" w:ascii="仿宋" w:hAnsi="仿宋" w:eastAsia="仿宋" w:cs="仿宋"/>
          <w:color w:val="auto"/>
          <w:kern w:val="0"/>
          <w:sz w:val="28"/>
          <w:szCs w:val="28"/>
          <w:highlight w:val="none"/>
          <w:lang w:eastAsia="zh-CN"/>
        </w:rPr>
        <w:t>出租</w:t>
      </w:r>
      <w:r>
        <w:rPr>
          <w:rFonts w:hint="eastAsia" w:ascii="仿宋" w:hAnsi="仿宋" w:eastAsia="仿宋" w:cs="仿宋"/>
          <w:color w:val="auto"/>
          <w:kern w:val="0"/>
          <w:sz w:val="28"/>
          <w:szCs w:val="28"/>
          <w:highlight w:val="none"/>
        </w:rPr>
        <w:t>标的实施尽职调查期间，</w:t>
      </w:r>
      <w:r>
        <w:rPr>
          <w:rFonts w:hint="eastAsia" w:ascii="仿宋" w:hAnsi="仿宋" w:eastAsia="仿宋" w:cs="仿宋"/>
          <w:color w:val="auto"/>
          <w:kern w:val="0"/>
          <w:sz w:val="28"/>
          <w:szCs w:val="28"/>
          <w:highlight w:val="none"/>
          <w:lang w:eastAsia="zh-CN"/>
        </w:rPr>
        <w:t>出租</w:t>
      </w:r>
      <w:r>
        <w:rPr>
          <w:rFonts w:hint="eastAsia" w:ascii="仿宋" w:hAnsi="仿宋" w:eastAsia="仿宋" w:cs="仿宋"/>
          <w:color w:val="auto"/>
          <w:kern w:val="0"/>
          <w:sz w:val="28"/>
          <w:szCs w:val="28"/>
          <w:highlight w:val="none"/>
        </w:rPr>
        <w:t>方对意向受让方实施的尽职调查给予必要的配合与支持。</w:t>
      </w:r>
    </w:p>
    <w:p w14:paraId="40451639">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2.【风险承担】意向受让方提交受让申请后，视为意向受让方对</w:t>
      </w:r>
      <w:r>
        <w:rPr>
          <w:rFonts w:hint="eastAsia" w:ascii="仿宋" w:hAnsi="仿宋" w:eastAsia="仿宋" w:cs="仿宋"/>
          <w:color w:val="auto"/>
          <w:kern w:val="0"/>
          <w:sz w:val="28"/>
          <w:szCs w:val="28"/>
          <w:highlight w:val="none"/>
          <w:lang w:eastAsia="zh-CN"/>
        </w:rPr>
        <w:t>出租</w:t>
      </w:r>
      <w:r>
        <w:rPr>
          <w:rFonts w:hint="eastAsia" w:ascii="仿宋" w:hAnsi="仿宋" w:eastAsia="仿宋" w:cs="仿宋"/>
          <w:color w:val="auto"/>
          <w:kern w:val="0"/>
          <w:sz w:val="28"/>
          <w:szCs w:val="28"/>
          <w:highlight w:val="none"/>
        </w:rPr>
        <w:t>标的现状及相关交易风险充分知悉，并自愿承担除因</w:t>
      </w:r>
      <w:r>
        <w:rPr>
          <w:rFonts w:hint="eastAsia" w:ascii="仿宋" w:hAnsi="仿宋" w:eastAsia="仿宋" w:cs="仿宋"/>
          <w:color w:val="auto"/>
          <w:kern w:val="0"/>
          <w:sz w:val="28"/>
          <w:szCs w:val="28"/>
          <w:highlight w:val="none"/>
          <w:lang w:eastAsia="zh-CN"/>
        </w:rPr>
        <w:t>出租</w:t>
      </w:r>
      <w:r>
        <w:rPr>
          <w:rFonts w:hint="eastAsia" w:ascii="仿宋" w:hAnsi="仿宋" w:eastAsia="仿宋" w:cs="仿宋"/>
          <w:color w:val="auto"/>
          <w:kern w:val="0"/>
          <w:sz w:val="28"/>
          <w:szCs w:val="28"/>
          <w:highlight w:val="none"/>
        </w:rPr>
        <w:t>方原因引起的其他一切交易风险。</w:t>
      </w:r>
    </w:p>
    <w:p w14:paraId="08C75C8E">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3.【咨询展示】自公告之日起，由</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自行前往查勘。</w:t>
      </w:r>
    </w:p>
    <w:p w14:paraId="4E781FC7">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4.【报名登记】报名截止时间：自公告之日起至2025年</w:t>
      </w:r>
      <w:r>
        <w:rPr>
          <w:rFonts w:hint="eastAsia" w:ascii="仿宋" w:hAnsi="仿宋" w:eastAsia="仿宋" w:cs="仿宋"/>
          <w:color w:val="auto"/>
          <w:kern w:val="0"/>
          <w:sz w:val="28"/>
          <w:szCs w:val="28"/>
          <w:highlight w:val="none"/>
          <w:lang w:val="en-US" w:eastAsia="zh-CN"/>
        </w:rPr>
        <w:t>6月19日17时止</w:t>
      </w:r>
      <w:r>
        <w:rPr>
          <w:rFonts w:hint="eastAsia" w:ascii="仿宋" w:hAnsi="仿宋" w:eastAsia="仿宋" w:cs="仿宋"/>
          <w:color w:val="auto"/>
          <w:kern w:val="0"/>
          <w:sz w:val="28"/>
          <w:szCs w:val="28"/>
          <w:highlight w:val="none"/>
        </w:rPr>
        <w:t>。</w:t>
      </w:r>
    </w:p>
    <w:p w14:paraId="467D7A1C">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①未注册的</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应当在报名时间截止前登录江西省公共资源交易网（网址：http://ggzy.jiangxi.gov.cn</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先进行注册登记（选择“交易主体”登录，点击“免费注册”，在投标人身份类型中勾选“产权</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”，填写注册基本信息），然后进行网上报名并缴纳</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保证金；已经注册的</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则在报名时间截止前直接登录江西省公共资源交易网进行网上报名并缴纳</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保证金。该网上交易系统要求电脑配置达到以下标准：操作系统：windows7以上；IE浏览器：版本IE9以上；辅助软件：建议使用office2010 。</w:t>
      </w:r>
    </w:p>
    <w:p w14:paraId="5E5EE5E8">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②</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须按网上交易系统的规则和要求，在报名截止时间之前将</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保证金从报名人注册时绑定的同名银行账户转账支付至开户名为</w:t>
      </w:r>
      <w:r>
        <w:rPr>
          <w:rFonts w:hint="eastAsia" w:ascii="仿宋" w:hAnsi="仿宋" w:eastAsia="仿宋" w:cs="仿宋"/>
          <w:color w:val="auto"/>
          <w:kern w:val="0"/>
          <w:sz w:val="28"/>
          <w:szCs w:val="28"/>
          <w:highlight w:val="none"/>
          <w:lang w:eastAsia="zh-CN"/>
        </w:rPr>
        <w:t>鹰潭</w:t>
      </w:r>
      <w:r>
        <w:rPr>
          <w:rFonts w:hint="eastAsia" w:ascii="仿宋" w:hAnsi="仿宋" w:eastAsia="仿宋" w:cs="仿宋"/>
          <w:color w:val="auto"/>
          <w:kern w:val="0"/>
          <w:sz w:val="28"/>
          <w:szCs w:val="28"/>
          <w:highlight w:val="none"/>
        </w:rPr>
        <w:t>市公共资源交易中心的保证金账户（开户银行：自行勾选；银行账号：网上交易系统自动生成）。交易中心对入账到非“</w:t>
      </w:r>
      <w:r>
        <w:rPr>
          <w:rFonts w:hint="eastAsia" w:ascii="仿宋" w:hAnsi="仿宋" w:eastAsia="仿宋" w:cs="仿宋"/>
          <w:color w:val="auto"/>
          <w:kern w:val="0"/>
          <w:sz w:val="28"/>
          <w:szCs w:val="28"/>
          <w:highlight w:val="none"/>
          <w:lang w:eastAsia="zh-CN"/>
        </w:rPr>
        <w:t>鹰潭市公共资源交易中心</w:t>
      </w:r>
      <w:r>
        <w:rPr>
          <w:rFonts w:hint="eastAsia" w:ascii="仿宋" w:hAnsi="仿宋" w:eastAsia="仿宋" w:cs="仿宋"/>
          <w:color w:val="auto"/>
          <w:kern w:val="0"/>
          <w:sz w:val="28"/>
          <w:szCs w:val="28"/>
          <w:highlight w:val="none"/>
        </w:rPr>
        <w:t>”账户的资金不负任何责任。</w:t>
      </w:r>
    </w:p>
    <w:p w14:paraId="7B68284A">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③</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报名并缴纳保证金后，需重新登录网上系统查询保证金缴纳状态，并点击“同步银行入账数据”，显示“入账成功”后方为报名成功。</w:t>
      </w:r>
    </w:p>
    <w:p w14:paraId="65C87044">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④非转账方式出账、通过支付宝等第三方支付平台支付、非报名人银行同名账户出账、截止时间之后的到账以及未按网上交易系统提示向指定账户缴纳</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保证金等情况，均可能被网上交易系统判定为无效</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保证金，报名人将不能取得</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资格、不能参与</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w:t>
      </w:r>
    </w:p>
    <w:p w14:paraId="576FA55C">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⑤</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报名交易方式为“网络竞价”的标的和参加网络竞价，需要使用江西CA数字证书，具体办理事宜请访问“CA及签章办理流程”。</w:t>
      </w:r>
    </w:p>
    <w:p w14:paraId="0210C45B">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5.【竞价方式、竞价阶梯及竞价时间】</w:t>
      </w:r>
    </w:p>
    <w:p w14:paraId="39713C3A">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①竞价方式：网络竞价方式（http://ggzy.jiangxi.gov.cn</w:t>
      </w:r>
      <w:r>
        <w:rPr>
          <w:rFonts w:hint="eastAsia" w:ascii="仿宋" w:hAnsi="仿宋" w:eastAsia="仿宋" w:cs="仿宋"/>
          <w:color w:val="auto"/>
          <w:kern w:val="0"/>
          <w:sz w:val="28"/>
          <w:szCs w:val="28"/>
          <w:highlight w:val="none"/>
          <w:lang w:eastAsia="zh-CN"/>
        </w:rPr>
        <w:t>）</w:t>
      </w:r>
    </w:p>
    <w:p w14:paraId="3E4B1EC1">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②竞价阶梯：200元人民币/次或其整数倍。</w:t>
      </w:r>
    </w:p>
    <w:p w14:paraId="3984F5AE">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③竞价时间：网上竞价开始时间为</w:t>
      </w:r>
      <w:r>
        <w:rPr>
          <w:rFonts w:hint="eastAsia" w:ascii="仿宋" w:hAnsi="仿宋" w:eastAsia="仿宋" w:cs="仿宋"/>
          <w:color w:val="auto"/>
          <w:kern w:val="0"/>
          <w:sz w:val="28"/>
          <w:szCs w:val="28"/>
          <w:highlight w:val="none"/>
          <w:lang w:eastAsia="zh-CN"/>
        </w:rPr>
        <w:t>2025年6月20日9:30</w:t>
      </w:r>
      <w:r>
        <w:rPr>
          <w:rFonts w:hint="eastAsia" w:ascii="仿宋" w:hAnsi="仿宋" w:eastAsia="仿宋" w:cs="仿宋"/>
          <w:color w:val="auto"/>
          <w:kern w:val="0"/>
          <w:sz w:val="28"/>
          <w:szCs w:val="28"/>
          <w:highlight w:val="none"/>
        </w:rPr>
        <w:t>，此为顺延竞价，每个标的</w:t>
      </w:r>
      <w:r>
        <w:rPr>
          <w:rFonts w:hint="eastAsia" w:ascii="仿宋" w:hAnsi="仿宋" w:eastAsia="仿宋" w:cs="仿宋"/>
          <w:color w:val="auto"/>
          <w:kern w:val="0"/>
          <w:sz w:val="28"/>
          <w:szCs w:val="28"/>
          <w:highlight w:val="none"/>
          <w:lang w:eastAsia="zh-CN"/>
        </w:rPr>
        <w:t>竞价</w:t>
      </w:r>
      <w:r>
        <w:rPr>
          <w:rFonts w:hint="eastAsia" w:ascii="仿宋" w:hAnsi="仿宋" w:eastAsia="仿宋" w:cs="仿宋"/>
          <w:color w:val="auto"/>
          <w:kern w:val="0"/>
          <w:sz w:val="28"/>
          <w:szCs w:val="28"/>
          <w:highlight w:val="none"/>
        </w:rPr>
        <w:t>时间为10分钟，即第一个标的开始时间为9：30，第二个标的开始时间为9：40，以此类推。标的自由竞价时间为10分钟，延时竞价周期为120秒。报价结果以网上报价为准，最终报价为本标的竞价阶段最高报价。</w:t>
      </w:r>
    </w:p>
    <w:p w14:paraId="00493043">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6.【网络竞价流程】</w:t>
      </w:r>
    </w:p>
    <w:p w14:paraId="48EEC822">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①网上报名并缴纳保证金后，请在标的规定的时间进入“网络竞价”系统，竞价时间以服务器时间为准。</w:t>
      </w:r>
    </w:p>
    <w:p w14:paraId="5FBAD8E4">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②连续报价的竞价时段分为“自由竞价”时段和“延时竞价”时段，在自由竞价时间内，各</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可以自由报价，自由竞价时间结束后，系统进入项目设置的延时竞价时间段，若该时间段内有</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报价，时间自动往后延，若在该时间段内无人报价，竞价结束。</w:t>
      </w:r>
    </w:p>
    <w:p w14:paraId="5011619C">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③在竞价期间，请选择需要的加价倍数，确定报价后点击【确认报价】进行报价。界面左下侧的“历史报价记录”可记录竞价过程中的报价，报名人以编号标识。界面右下侧的“系统消息”框为报价过程中的提醒消息。进入延时竞价后，若无人报价，则时间结束后交易结束，若在限时竞价内有人报价，时间自动以设定“延时周期”重新倒计时往后延时。</w:t>
      </w:r>
    </w:p>
    <w:p w14:paraId="2104F38B">
      <w:pPr>
        <w:pStyle w:val="10"/>
        <w:keepNext w:val="0"/>
        <w:keepLines w:val="0"/>
        <w:pageBreakBefore w:val="0"/>
        <w:widowControl w:val="0"/>
        <w:kinsoku/>
        <w:wordWrap/>
        <w:overflowPunct/>
        <w:topLinePunct w:val="0"/>
        <w:bidi w:val="0"/>
        <w:snapToGrid/>
        <w:spacing w:line="56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④竞价结束后，系统会提示成交情况。</w:t>
      </w:r>
    </w:p>
    <w:p w14:paraId="44931DC5">
      <w:pPr>
        <w:pStyle w:val="10"/>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7.【退保证金】未竞得人所缴纳的</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保证金，网上交易系统会在交易结束后按交易中心保证金退付流程</w:t>
      </w:r>
      <w:r>
        <w:rPr>
          <w:rFonts w:hint="eastAsia" w:ascii="仿宋" w:hAnsi="仿宋" w:eastAsia="仿宋" w:cs="仿宋"/>
          <w:color w:val="auto"/>
          <w:kern w:val="0"/>
          <w:sz w:val="28"/>
          <w:szCs w:val="28"/>
          <w:highlight w:val="none"/>
          <w:lang w:eastAsia="zh-CN"/>
        </w:rPr>
        <w:t>原账户</w:t>
      </w:r>
      <w:r>
        <w:rPr>
          <w:rFonts w:hint="eastAsia" w:ascii="仿宋" w:hAnsi="仿宋" w:eastAsia="仿宋" w:cs="仿宋"/>
          <w:color w:val="auto"/>
          <w:kern w:val="0"/>
          <w:sz w:val="28"/>
          <w:szCs w:val="28"/>
          <w:highlight w:val="none"/>
        </w:rPr>
        <w:t>退回；承租方所缴纳的</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保证金，在付清所有款项并签订《租赁合同》后按交易中心保证金退付流程</w:t>
      </w:r>
      <w:r>
        <w:rPr>
          <w:rFonts w:hint="eastAsia" w:ascii="仿宋" w:hAnsi="仿宋" w:eastAsia="仿宋" w:cs="仿宋"/>
          <w:color w:val="auto"/>
          <w:kern w:val="0"/>
          <w:sz w:val="28"/>
          <w:szCs w:val="28"/>
          <w:highlight w:val="none"/>
          <w:lang w:eastAsia="zh-CN"/>
        </w:rPr>
        <w:t>原账户</w:t>
      </w:r>
      <w:r>
        <w:rPr>
          <w:rFonts w:hint="eastAsia" w:ascii="仿宋" w:hAnsi="仿宋" w:eastAsia="仿宋" w:cs="仿宋"/>
          <w:color w:val="auto"/>
          <w:kern w:val="0"/>
          <w:sz w:val="28"/>
          <w:szCs w:val="28"/>
          <w:highlight w:val="none"/>
        </w:rPr>
        <w:t>退回。若存在违约行为，</w:t>
      </w:r>
      <w:r>
        <w:rPr>
          <w:rFonts w:hint="eastAsia" w:ascii="仿宋" w:hAnsi="仿宋" w:eastAsia="仿宋" w:cs="仿宋"/>
          <w:color w:val="auto"/>
          <w:kern w:val="0"/>
          <w:sz w:val="28"/>
          <w:szCs w:val="28"/>
          <w:highlight w:val="none"/>
          <w:lang w:eastAsia="zh-CN"/>
        </w:rPr>
        <w:t>竞租</w:t>
      </w:r>
      <w:r>
        <w:rPr>
          <w:rFonts w:hint="eastAsia" w:ascii="仿宋" w:hAnsi="仿宋" w:eastAsia="仿宋" w:cs="仿宋"/>
          <w:color w:val="auto"/>
          <w:kern w:val="0"/>
          <w:sz w:val="28"/>
          <w:szCs w:val="28"/>
          <w:highlight w:val="none"/>
        </w:rPr>
        <w:t>保证金不予返还，交至监管单位，由监管单位扣除相关费用后交给产权单位。因承租方反悔违约给出租方造成损失，交易保证金不足以补偿的，出租方有权继续追偿。</w:t>
      </w:r>
    </w:p>
    <w:p w14:paraId="3EF50C65">
      <w:pPr>
        <w:pStyle w:val="10"/>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8.【付款方式】①租金每年一交，</w:t>
      </w:r>
      <w:r>
        <w:rPr>
          <w:rFonts w:hint="eastAsia" w:ascii="仿宋" w:hAnsi="仿宋" w:eastAsia="仿宋" w:cs="仿宋"/>
          <w:color w:val="auto"/>
          <w:kern w:val="0"/>
          <w:sz w:val="28"/>
          <w:szCs w:val="28"/>
          <w:highlight w:val="none"/>
          <w:lang w:eastAsia="zh-CN"/>
        </w:rPr>
        <w:t>首</w:t>
      </w:r>
      <w:r>
        <w:rPr>
          <w:rFonts w:hint="eastAsia" w:ascii="仿宋" w:hAnsi="仿宋" w:eastAsia="仿宋" w:cs="仿宋"/>
          <w:color w:val="auto"/>
          <w:kern w:val="0"/>
          <w:sz w:val="28"/>
          <w:szCs w:val="28"/>
          <w:highlight w:val="none"/>
        </w:rPr>
        <w:t>年</w:t>
      </w:r>
      <w:r>
        <w:rPr>
          <w:rFonts w:hint="eastAsia" w:ascii="仿宋" w:hAnsi="仿宋" w:eastAsia="仿宋" w:cs="仿宋"/>
          <w:color w:val="auto"/>
          <w:kern w:val="0"/>
          <w:sz w:val="28"/>
          <w:szCs w:val="28"/>
          <w:highlight w:val="none"/>
          <w:lang w:eastAsia="zh-CN"/>
        </w:rPr>
        <w:t>租金</w:t>
      </w:r>
      <w:r>
        <w:rPr>
          <w:rFonts w:hint="eastAsia" w:ascii="仿宋" w:hAnsi="仿宋" w:eastAsia="仿宋" w:cs="仿宋"/>
          <w:color w:val="auto"/>
          <w:kern w:val="0"/>
          <w:sz w:val="28"/>
          <w:szCs w:val="28"/>
          <w:highlight w:val="none"/>
        </w:rPr>
        <w:t>缴至鹰潭市国资委指定账户，签订合同一次性交清首年租金。（账户：鹰潭市国有资产监督管理委员会，账号：36001951400052500376-0002，开户行：建行鹰潭市府前支行）②在</w:t>
      </w:r>
      <w:r>
        <w:rPr>
          <w:rFonts w:hint="eastAsia" w:ascii="仿宋" w:hAnsi="仿宋" w:eastAsia="仿宋" w:cs="仿宋"/>
          <w:color w:val="auto"/>
          <w:kern w:val="0"/>
          <w:sz w:val="28"/>
          <w:szCs w:val="28"/>
          <w:highlight w:val="none"/>
          <w:lang w:eastAsia="zh-CN"/>
        </w:rPr>
        <w:t>竞价</w:t>
      </w:r>
      <w:r>
        <w:rPr>
          <w:rFonts w:hint="eastAsia" w:ascii="仿宋" w:hAnsi="仿宋" w:eastAsia="仿宋" w:cs="仿宋"/>
          <w:color w:val="auto"/>
          <w:kern w:val="0"/>
          <w:sz w:val="28"/>
          <w:szCs w:val="28"/>
          <w:highlight w:val="none"/>
        </w:rPr>
        <w:t>成交后</w:t>
      </w:r>
      <w:r>
        <w:rPr>
          <w:rFonts w:hint="eastAsia" w:ascii="仿宋" w:hAnsi="仿宋" w:eastAsia="仿宋" w:cs="仿宋"/>
          <w:color w:val="auto"/>
          <w:kern w:val="0"/>
          <w:sz w:val="28"/>
          <w:szCs w:val="28"/>
          <w:highlight w:val="none"/>
          <w:lang w:val="en-US" w:eastAsia="zh-CN"/>
        </w:rPr>
        <w:t>5</w:t>
      </w:r>
      <w:r>
        <w:rPr>
          <w:rFonts w:hint="eastAsia" w:ascii="仿宋" w:hAnsi="仿宋" w:eastAsia="仿宋" w:cs="仿宋"/>
          <w:color w:val="auto"/>
          <w:kern w:val="0"/>
          <w:sz w:val="28"/>
          <w:szCs w:val="28"/>
          <w:highlight w:val="none"/>
        </w:rPr>
        <w:t>个工作日内，买受人须一次性付清</w:t>
      </w:r>
      <w:r>
        <w:rPr>
          <w:rFonts w:hint="eastAsia" w:ascii="仿宋" w:hAnsi="仿宋" w:eastAsia="仿宋" w:cs="仿宋"/>
          <w:color w:val="auto"/>
          <w:kern w:val="0"/>
          <w:sz w:val="28"/>
          <w:szCs w:val="28"/>
          <w:highlight w:val="none"/>
          <w:lang w:eastAsia="zh-CN"/>
        </w:rPr>
        <w:t>代理佣金按成交总价</w:t>
      </w:r>
      <w:r>
        <w:rPr>
          <w:rFonts w:hint="eastAsia" w:ascii="仿宋" w:hAnsi="仿宋" w:eastAsia="仿宋" w:cs="仿宋"/>
          <w:color w:val="auto"/>
          <w:kern w:val="0"/>
          <w:sz w:val="28"/>
          <w:szCs w:val="28"/>
          <w:highlight w:val="none"/>
          <w:lang w:val="en-US" w:eastAsia="zh-CN"/>
        </w:rPr>
        <w:t>2.05%收取。</w:t>
      </w:r>
    </w:p>
    <w:p w14:paraId="02FC19D9">
      <w:pPr>
        <w:pStyle w:val="10"/>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9.【交付】承租方付清全部价款并签订《租赁合同》后由出租方将出租标的按现状交付给承租方。</w:t>
      </w:r>
    </w:p>
    <w:p w14:paraId="59689E4F">
      <w:pPr>
        <w:pStyle w:val="10"/>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rPr>
          <w:rFonts w:hint="eastAsia" w:ascii="仿宋" w:hAnsi="仿宋" w:eastAsia="仿宋" w:cs="仿宋"/>
          <w:b/>
          <w:color w:val="auto"/>
          <w:spacing w:val="0"/>
          <w:kern w:val="2"/>
          <w:sz w:val="32"/>
          <w:szCs w:val="32"/>
          <w:lang w:val="en-US" w:eastAsia="zh-CN" w:bidi="ar-SA"/>
        </w:rPr>
      </w:pPr>
      <w:r>
        <w:rPr>
          <w:rFonts w:hint="eastAsia" w:ascii="仿宋" w:hAnsi="仿宋" w:eastAsia="仿宋" w:cs="仿宋"/>
          <w:b/>
          <w:bCs/>
          <w:i w:val="0"/>
          <w:iCs w:val="0"/>
          <w:caps w:val="0"/>
          <w:color w:val="333333"/>
          <w:spacing w:val="0"/>
          <w:sz w:val="28"/>
          <w:szCs w:val="28"/>
          <w:shd w:val="clear" w:fill="FFFFFF"/>
          <w:lang w:eastAsia="zh-CN"/>
        </w:rPr>
        <w:t>四、其他</w:t>
      </w:r>
      <w:r>
        <w:rPr>
          <w:rFonts w:hint="eastAsia" w:ascii="仿宋" w:hAnsi="仿宋" w:eastAsia="仿宋" w:cs="仿宋"/>
          <w:b/>
          <w:bCs/>
          <w:i w:val="0"/>
          <w:iCs w:val="0"/>
          <w:caps w:val="0"/>
          <w:color w:val="333333"/>
          <w:spacing w:val="0"/>
          <w:sz w:val="28"/>
          <w:szCs w:val="28"/>
          <w:shd w:val="clear" w:fill="FFFFFF"/>
        </w:rPr>
        <w:t>需要披露的内容</w:t>
      </w:r>
      <w:r>
        <w:rPr>
          <w:rFonts w:hint="eastAsia" w:ascii="仿宋" w:hAnsi="仿宋" w:eastAsia="仿宋" w:cs="仿宋"/>
          <w:b/>
          <w:bCs/>
          <w:i w:val="0"/>
          <w:iCs w:val="0"/>
          <w:caps w:val="0"/>
          <w:color w:val="333333"/>
          <w:spacing w:val="0"/>
          <w:sz w:val="28"/>
          <w:szCs w:val="28"/>
          <w:shd w:val="clear" w:fill="FFFFFF"/>
          <w:lang w:eastAsia="zh-CN"/>
        </w:rPr>
        <w:t>：</w:t>
      </w:r>
      <w:r>
        <w:rPr>
          <w:rFonts w:hint="eastAsia" w:ascii="仿宋" w:hAnsi="仿宋" w:eastAsia="仿宋" w:cs="仿宋"/>
          <w:color w:val="auto"/>
          <w:kern w:val="0"/>
          <w:sz w:val="28"/>
          <w:szCs w:val="28"/>
          <w:highlight w:val="none"/>
        </w:rPr>
        <w:t>网络竞价需</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自备电脑通过网上操作完成，</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应提前熟悉本次网络竞价的所有程序及操作；如不熟悉，请在报名期间咨询江苏国泰新点软件有限公司，技术支持电话400-998-0000。如果在竞价过程中因操作失误产生的后果由</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自行负责；如不可预测的原因或竞价中网络系统出现问题，致使交易无法顺利进行和成交，由此导致的一切损失由</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自行承担，与</w:t>
      </w:r>
      <w:r>
        <w:rPr>
          <w:rFonts w:hint="eastAsia" w:ascii="仿宋" w:hAnsi="仿宋" w:eastAsia="仿宋" w:cs="仿宋"/>
          <w:color w:val="auto"/>
          <w:kern w:val="0"/>
          <w:sz w:val="28"/>
          <w:szCs w:val="28"/>
          <w:highlight w:val="none"/>
          <w:lang w:eastAsia="zh-CN"/>
        </w:rPr>
        <w:t>出租方、代理挂牌方</w:t>
      </w:r>
      <w:r>
        <w:rPr>
          <w:rFonts w:hint="eastAsia" w:ascii="仿宋" w:hAnsi="仿宋" w:eastAsia="仿宋" w:cs="仿宋"/>
          <w:color w:val="auto"/>
          <w:kern w:val="0"/>
          <w:sz w:val="28"/>
          <w:szCs w:val="28"/>
          <w:highlight w:val="none"/>
        </w:rPr>
        <w:t>无关。</w:t>
      </w:r>
      <w:r>
        <w:rPr>
          <w:rFonts w:hint="eastAsia" w:ascii="仿宋" w:hAnsi="仿宋" w:eastAsia="仿宋" w:cs="仿宋"/>
          <w:color w:val="auto"/>
          <w:kern w:val="0"/>
          <w:sz w:val="28"/>
          <w:szCs w:val="28"/>
          <w:highlight w:val="none"/>
          <w:lang w:eastAsia="zh-CN"/>
        </w:rPr>
        <w:t>竞租人</w:t>
      </w:r>
      <w:r>
        <w:rPr>
          <w:rFonts w:hint="eastAsia" w:ascii="仿宋" w:hAnsi="仿宋" w:eastAsia="仿宋" w:cs="仿宋"/>
          <w:color w:val="auto"/>
          <w:kern w:val="0"/>
          <w:sz w:val="28"/>
          <w:szCs w:val="28"/>
          <w:highlight w:val="none"/>
        </w:rPr>
        <w:t>一旦参与网络竞价，则视为接受包括但不限于上述风险以及交易系统披露的其他风险。</w:t>
      </w:r>
    </w:p>
    <w:p w14:paraId="016A3AF0">
      <w:pPr>
        <w:widowControl/>
        <w:shd w:val="clear" w:color="auto" w:fill="FFFFFF"/>
        <w:wordWrap w:val="0"/>
        <w:spacing w:line="353" w:lineRule="atLeast"/>
        <w:jc w:val="both"/>
        <w:rPr>
          <w:rFonts w:hint="eastAsia" w:ascii="仿宋" w:hAnsi="仿宋" w:eastAsia="仿宋" w:cs="仿宋"/>
          <w:b/>
          <w:color w:val="auto"/>
          <w:spacing w:val="0"/>
          <w:kern w:val="2"/>
          <w:sz w:val="32"/>
          <w:szCs w:val="32"/>
          <w:lang w:val="en-US" w:eastAsia="zh-CN" w:bidi="ar-SA"/>
        </w:rPr>
      </w:pPr>
    </w:p>
    <w:p w14:paraId="1B807B50">
      <w:pPr>
        <w:widowControl/>
        <w:shd w:val="clear" w:color="auto" w:fill="FFFFFF"/>
        <w:wordWrap w:val="0"/>
        <w:spacing w:line="353" w:lineRule="atLeast"/>
        <w:jc w:val="center"/>
        <w:rPr>
          <w:rFonts w:hint="eastAsia" w:ascii="仿宋" w:hAnsi="仿宋" w:eastAsia="仿宋" w:cs="仿宋"/>
          <w:b/>
          <w:color w:val="auto"/>
          <w:spacing w:val="0"/>
          <w:kern w:val="2"/>
          <w:sz w:val="32"/>
          <w:szCs w:val="32"/>
          <w:lang w:val="en-US" w:eastAsia="zh-CN" w:bidi="ar-SA"/>
        </w:rPr>
      </w:pPr>
      <w:r>
        <w:rPr>
          <w:rFonts w:hint="eastAsia" w:ascii="仿宋" w:hAnsi="仿宋" w:eastAsia="仿宋" w:cs="仿宋"/>
          <w:b/>
          <w:color w:val="auto"/>
          <w:spacing w:val="0"/>
          <w:kern w:val="2"/>
          <w:sz w:val="32"/>
          <w:szCs w:val="32"/>
          <w:lang w:val="en-US" w:eastAsia="zh-CN" w:bidi="ar-SA"/>
        </w:rPr>
        <w:t>竞 价 规 则</w:t>
      </w:r>
    </w:p>
    <w:p w14:paraId="7FA7ECAF">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一、根据《中华人民共和国民法典》等相关法律法规制订本规则。</w:t>
      </w:r>
    </w:p>
    <w:p w14:paraId="4DD70B35">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二、本公司依法组织和开展竞价活动，遵循“公开、公平、公正、诚实信用”的原则，参加本次网络竞价活动的竞租人必须遵守本规则。</w:t>
      </w:r>
    </w:p>
    <w:p w14:paraId="4570BECC">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三、竞租人必须具备本公司发布的公告或法律法规规定的条件，按规定办理报名手续并缴纳竞租保证金，按时登入网站方可参加竞租。</w:t>
      </w:r>
    </w:p>
    <w:p w14:paraId="56A71726">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竞租人在参加竞价前，有权查验竞价标的和查阅有关竞价资料及该标的技术状况、新旧程度，均以咨询看样为准，并要求本公司工作人员对相关问题作出解释。竞租人一旦参加竞价，即表明已完全了解竞价标的的情况，接受竞价标的的一切现状（包括瑕疵），认同规则及公司其他竞价资料，并对自己的竞租行为承担法律责任。</w:t>
      </w:r>
    </w:p>
    <w:p w14:paraId="5CD9AFCD">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五、竞价前，竞租人应熟悉本次</w:t>
      </w:r>
      <w:bookmarkStart w:id="0" w:name="_GoBack"/>
      <w:bookmarkEnd w:id="0"/>
      <w:r>
        <w:rPr>
          <w:rFonts w:hint="eastAsia" w:ascii="仿宋" w:hAnsi="仿宋" w:eastAsia="仿宋" w:cs="仿宋"/>
          <w:color w:val="auto"/>
          <w:sz w:val="28"/>
          <w:szCs w:val="28"/>
          <w:lang w:val="en-US" w:eastAsia="zh-CN"/>
        </w:rPr>
        <w:t>网上（电子）竞价的所有程序及操作；如不熟悉，请在报名期间内咨询江苏国泰新点软件有限公司，技术支持电话400-998-0000。如果在竞价过程中因操作失误产生的后果由竞租人自行负责。</w:t>
      </w:r>
    </w:p>
    <w:p w14:paraId="17D90517">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六、网络竞价成交后，买受人应及时</w:t>
      </w:r>
      <w:r>
        <w:rPr>
          <w:rFonts w:hint="eastAsia" w:ascii="仿宋" w:hAnsi="仿宋" w:eastAsia="仿宋" w:cs="仿宋"/>
          <w:color w:val="000000"/>
          <w:sz w:val="28"/>
          <w:szCs w:val="28"/>
          <w:lang w:val="en-US" w:eastAsia="zh-CN"/>
        </w:rPr>
        <w:t>携带报名资料到鹰潭市产权经纪服务所查验登记</w:t>
      </w:r>
      <w:r>
        <w:rPr>
          <w:rFonts w:hint="eastAsia" w:ascii="仿宋" w:hAnsi="仿宋" w:eastAsia="仿宋" w:cs="仿宋"/>
          <w:color w:val="auto"/>
          <w:sz w:val="28"/>
          <w:szCs w:val="28"/>
          <w:lang w:val="en-US" w:eastAsia="zh-CN"/>
        </w:rPr>
        <w:t>。</w:t>
      </w:r>
    </w:p>
    <w:p w14:paraId="115D2E60">
      <w:pPr>
        <w:spacing w:line="560" w:lineRule="exact"/>
        <w:ind w:firstLine="560" w:firstLineChars="200"/>
      </w:pPr>
      <w:r>
        <w:rPr>
          <w:rFonts w:hint="eastAsia" w:ascii="仿宋" w:hAnsi="仿宋" w:eastAsia="仿宋" w:cs="仿宋"/>
          <w:color w:val="auto"/>
          <w:sz w:val="28"/>
          <w:szCs w:val="28"/>
          <w:lang w:val="en-US" w:eastAsia="zh-CN"/>
        </w:rPr>
        <w:t>七、本公司有权根据本规则和相关法律规定，解释和处理本规则未尽事宜。</w:t>
      </w:r>
    </w:p>
    <w:sectPr>
      <w:headerReference r:id="rId4" w:type="default"/>
      <w:footerReference r:id="rId5" w:type="default"/>
      <w:pgSz w:w="11906" w:h="16838"/>
      <w:pgMar w:top="1440" w:right="1800" w:bottom="1440" w:left="1800" w:header="907" w:footer="1020"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889DD">
    <w:pPr>
      <w:pStyle w:val="5"/>
    </w:pPr>
  </w:p>
  <w:p w14:paraId="39517E3A">
    <w:pPr>
      <w:pStyle w:val="5"/>
    </w:pPr>
  </w:p>
  <w:p w14:paraId="110792DE">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2EA99">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E4A28">
    <w:pPr>
      <w:pStyle w:val="6"/>
      <w:rPr>
        <w:rFonts w:hint="default"/>
        <w:lang w:val="en-US" w:eastAsia="zh-CN"/>
      </w:rP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